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22656">
      <w:pPr>
        <w:jc w:val="left"/>
        <w:rPr>
          <w:rFonts w:hint="default" w:ascii="黑体" w:hAnsi="黑体" w:eastAsia="黑体" w:cs="CESI黑体-GB13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CESI黑体-GB13000"/>
          <w:sz w:val="32"/>
          <w:szCs w:val="32"/>
          <w:highlight w:val="none"/>
          <w:lang w:val="en-US" w:eastAsia="zh-CN"/>
        </w:rPr>
        <w:t>附件3</w:t>
      </w:r>
    </w:p>
    <w:p w14:paraId="0AFD53C1">
      <w:pPr>
        <w:jc w:val="center"/>
        <w:rPr>
          <w:rFonts w:ascii="黑体" w:hAnsi="黑体" w:eastAsia="黑体" w:cs="CESI黑体-GB13000"/>
          <w:sz w:val="32"/>
          <w:szCs w:val="32"/>
          <w:highlight w:val="none"/>
        </w:rPr>
      </w:pPr>
      <w:r>
        <w:rPr>
          <w:rFonts w:hint="eastAsia" w:ascii="黑体" w:hAnsi="黑体" w:eastAsia="黑体" w:cs="CESI黑体-GB13000"/>
          <w:sz w:val="32"/>
          <w:szCs w:val="32"/>
          <w:highlight w:val="none"/>
        </w:rPr>
        <w:t>采购需求调查表</w:t>
      </w:r>
    </w:p>
    <w:p w14:paraId="46FE09AB">
      <w:pPr>
        <w:rPr>
          <w:rFonts w:ascii="仿宋" w:hAnsi="仿宋" w:eastAsia="仿宋" w:cs="CESI黑体-GB13000"/>
          <w:sz w:val="32"/>
          <w:szCs w:val="32"/>
          <w:highlight w:val="none"/>
        </w:rPr>
      </w:pPr>
    </w:p>
    <w:p w14:paraId="71C5CAA8">
      <w:pPr>
        <w:spacing w:line="560" w:lineRule="exact"/>
        <w:jc w:val="left"/>
        <w:rPr>
          <w:rFonts w:ascii="仿宋" w:hAnsi="仿宋" w:eastAsia="仿宋" w:cs="CESI仿宋-GB2312"/>
          <w:b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/>
          <w:sz w:val="28"/>
          <w:szCs w:val="28"/>
          <w:highlight w:val="none"/>
        </w:rPr>
        <w:t>一、基本信息及行业信息：</w:t>
      </w:r>
    </w:p>
    <w:tbl>
      <w:tblPr>
        <w:tblStyle w:val="6"/>
        <w:tblW w:w="85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399"/>
        <w:gridCol w:w="1453"/>
        <w:gridCol w:w="2002"/>
      </w:tblGrid>
      <w:tr w14:paraId="0EE1F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A2BC9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公司名称</w:t>
            </w:r>
          </w:p>
        </w:tc>
        <w:tc>
          <w:tcPr>
            <w:tcW w:w="5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683CF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</w:p>
        </w:tc>
      </w:tr>
      <w:tr w14:paraId="613535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A5E6B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公司性质</w:t>
            </w:r>
          </w:p>
        </w:tc>
        <w:tc>
          <w:tcPr>
            <w:tcW w:w="5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2267E">
            <w:pPr>
              <w:spacing w:line="360" w:lineRule="auto"/>
              <w:ind w:firstLine="240" w:firstLineChars="100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 xml:space="preserve">国有企业         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私营企业</w:t>
            </w:r>
          </w:p>
          <w:p w14:paraId="035C1BF6">
            <w:pPr>
              <w:spacing w:line="360" w:lineRule="auto"/>
              <w:ind w:firstLine="240" w:firstLineChars="100"/>
              <w:rPr>
                <w:rFonts w:ascii="仿宋" w:hAnsi="仿宋" w:eastAsia="仿宋" w:cs="CESI仿宋-GB2312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 xml:space="preserve">股份制企业       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其他：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  <w:u w:val="single"/>
              </w:rPr>
              <w:t xml:space="preserve">        </w:t>
            </w:r>
          </w:p>
        </w:tc>
      </w:tr>
      <w:tr w14:paraId="38894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B88D7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联系人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D8C78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1F5E3">
            <w:pPr>
              <w:ind w:left="360" w:hanging="36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手机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7A5CC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</w:p>
        </w:tc>
      </w:tr>
      <w:tr w14:paraId="393F7E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804D7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电话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1FC8B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9A322">
            <w:pPr>
              <w:ind w:left="360" w:hanging="360" w:hangingChars="150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邮箱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4BA15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</w:p>
        </w:tc>
      </w:tr>
      <w:tr w14:paraId="61AF6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F181F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企业类型</w:t>
            </w:r>
          </w:p>
        </w:tc>
        <w:tc>
          <w:tcPr>
            <w:tcW w:w="5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5BC9B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 xml:space="preserve">大型   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 xml:space="preserve">中型   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 xml:space="preserve">小型   </w:t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微型</w:t>
            </w:r>
          </w:p>
        </w:tc>
      </w:tr>
      <w:tr w14:paraId="24A9B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61A7B">
            <w:pPr>
              <w:spacing w:line="360" w:lineRule="auto"/>
              <w:jc w:val="center"/>
              <w:rPr>
                <w:rFonts w:ascii="仿宋" w:hAnsi="仿宋" w:eastAsia="仿宋" w:cs="CESI仿宋-GB2312"/>
                <w:sz w:val="24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4"/>
                <w:highlight w:val="none"/>
              </w:rPr>
              <w:t>是否有意向参与本项目投标</w:t>
            </w:r>
          </w:p>
        </w:tc>
        <w:tc>
          <w:tcPr>
            <w:tcW w:w="5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F2897">
            <w:pPr>
              <w:ind w:left="420" w:hanging="420" w:hangingChars="150"/>
              <w:jc w:val="center"/>
              <w:rPr>
                <w:rFonts w:ascii="仿宋" w:hAnsi="仿宋" w:eastAsia="仿宋" w:cs="CESI仿宋-GB231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CESI仿宋-GB2312"/>
                <w:sz w:val="28"/>
                <w:szCs w:val="28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8"/>
                <w:szCs w:val="28"/>
                <w:highlight w:val="none"/>
              </w:rPr>
              <w:t xml:space="preserve">是    </w:t>
            </w:r>
            <w:r>
              <w:rPr>
                <w:rFonts w:hint="eastAsia" w:ascii="仿宋" w:hAnsi="仿宋" w:eastAsia="仿宋" w:cs="CESI仿宋-GB2312"/>
                <w:sz w:val="28"/>
                <w:szCs w:val="28"/>
                <w:highlight w:val="none"/>
              </w:rPr>
              <w:sym w:font="Wingdings 2" w:char="F0A3"/>
            </w:r>
            <w:r>
              <w:rPr>
                <w:rFonts w:hint="eastAsia" w:ascii="仿宋" w:hAnsi="仿宋" w:eastAsia="仿宋" w:cs="CESI仿宋-GB2312"/>
                <w:sz w:val="28"/>
                <w:szCs w:val="28"/>
                <w:highlight w:val="none"/>
              </w:rPr>
              <w:t>否</w:t>
            </w:r>
          </w:p>
        </w:tc>
      </w:tr>
    </w:tbl>
    <w:p w14:paraId="55E3A2E2">
      <w:pPr>
        <w:spacing w:line="360" w:lineRule="auto"/>
        <w:jc w:val="left"/>
        <w:rPr>
          <w:rFonts w:ascii="仿宋" w:hAnsi="仿宋" w:eastAsia="仿宋" w:cs="CESI仿宋-GB2312"/>
          <w:b/>
          <w:sz w:val="28"/>
          <w:szCs w:val="28"/>
          <w:highlight w:val="none"/>
        </w:rPr>
      </w:pPr>
      <w:r>
        <w:rPr>
          <w:rFonts w:ascii="仿宋" w:hAnsi="仿宋" w:eastAsia="仿宋" w:cs="CESI仿宋-GB2312"/>
          <w:b/>
          <w:sz w:val="28"/>
          <w:szCs w:val="28"/>
          <w:highlight w:val="none"/>
        </w:rPr>
        <w:br w:type="page"/>
      </w:r>
    </w:p>
    <w:p w14:paraId="36C8BCCD">
      <w:pPr>
        <w:spacing w:line="360" w:lineRule="auto"/>
        <w:jc w:val="left"/>
        <w:rPr>
          <w:rFonts w:hint="eastAsia" w:ascii="仿宋" w:hAnsi="仿宋" w:eastAsia="仿宋" w:cs="CESI仿宋-GB2312"/>
          <w:b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/>
          <w:sz w:val="28"/>
          <w:szCs w:val="28"/>
          <w:highlight w:val="none"/>
        </w:rPr>
        <w:t>二、问卷邀请函</w:t>
      </w:r>
    </w:p>
    <w:p w14:paraId="0E56C8C9">
      <w:pPr>
        <w:spacing w:line="360" w:lineRule="auto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致：江门市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  <w:t>五邑中医院</w:t>
      </w:r>
    </w:p>
    <w:p w14:paraId="6BB03B4D">
      <w:pPr>
        <w:spacing w:line="360" w:lineRule="auto"/>
        <w:ind w:firstLine="560" w:firstLineChars="20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我公司已认真阅读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充分知悉并了解了贵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针对本次采购需求调查内容，我方针对本次调查的建议或者意见都已在本记录中进行了反映。</w:t>
      </w:r>
    </w:p>
    <w:p w14:paraId="6355CA6A">
      <w:pPr>
        <w:spacing w:line="360" w:lineRule="auto"/>
        <w:ind w:firstLine="560" w:firstLineChars="20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我方同意贵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无偿采用我方提交的采购需求调查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表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全部或部分内容作为贵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采购需求的内容，并无需承担任何责任。</w:t>
      </w:r>
    </w:p>
    <w:p w14:paraId="40E02A81">
      <w:pPr>
        <w:spacing w:line="360" w:lineRule="auto"/>
        <w:ind w:firstLine="560" w:firstLineChars="20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本公司将严格遵守上述事项，并对其真实性负责。</w:t>
      </w:r>
    </w:p>
    <w:p w14:paraId="5DCF7072">
      <w:pPr>
        <w:spacing w:line="360" w:lineRule="auto"/>
        <w:jc w:val="left"/>
        <w:rPr>
          <w:rFonts w:ascii="仿宋" w:hAnsi="仿宋" w:eastAsia="仿宋" w:cs="CESI仿宋-GB2312"/>
          <w:bCs/>
          <w:sz w:val="28"/>
          <w:szCs w:val="28"/>
          <w:highlight w:val="none"/>
        </w:rPr>
      </w:pPr>
    </w:p>
    <w:p w14:paraId="2DF8AF79">
      <w:pPr>
        <w:spacing w:line="360" w:lineRule="auto"/>
        <w:ind w:left="2520" w:firstLine="42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 xml:space="preserve">单位名称（盖公章）：          </w:t>
      </w:r>
    </w:p>
    <w:p w14:paraId="3849DB9E">
      <w:pPr>
        <w:spacing w:line="360" w:lineRule="auto"/>
        <w:ind w:left="2520" w:firstLine="420"/>
        <w:jc w:val="left"/>
        <w:rPr>
          <w:rFonts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日    期：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年  月  日</w:t>
      </w:r>
      <w:r>
        <w:rPr>
          <w:rFonts w:ascii="仿宋" w:hAnsi="仿宋" w:eastAsia="仿宋" w:cs="CESI仿宋-GB2312"/>
          <w:bCs/>
          <w:sz w:val="28"/>
          <w:szCs w:val="28"/>
          <w:highlight w:val="none"/>
        </w:rPr>
        <w:br w:type="page"/>
      </w:r>
    </w:p>
    <w:p w14:paraId="5103028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40" w:lineRule="auto"/>
        <w:jc w:val="both"/>
        <w:textAlignment w:val="baseline"/>
        <w:rPr>
          <w:rFonts w:hint="eastAsia" w:ascii="仿宋" w:hAnsi="仿宋" w:eastAsia="仿宋" w:cs="CESI仿宋-GB2312"/>
          <w:b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CESI仿宋-GB2312"/>
          <w:b/>
          <w:kern w:val="2"/>
          <w:sz w:val="28"/>
          <w:szCs w:val="28"/>
          <w:highlight w:val="none"/>
          <w:lang w:val="en-US" w:eastAsia="zh-CN" w:bidi="ar-SA"/>
        </w:rPr>
        <w:t>三、调研报价</w:t>
      </w:r>
    </w:p>
    <w:p w14:paraId="6387D6E1">
      <w:pPr>
        <w:spacing w:line="360" w:lineRule="auto"/>
        <w:jc w:val="left"/>
        <w:rPr>
          <w:rFonts w:hint="eastAsia" w:ascii="仿宋" w:hAnsi="仿宋" w:eastAsia="仿宋" w:cs="CESI仿宋-GB2312"/>
          <w:b/>
          <w:sz w:val="28"/>
          <w:szCs w:val="28"/>
          <w:highlight w:val="none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3"/>
        <w:gridCol w:w="2417"/>
        <w:gridCol w:w="1698"/>
        <w:gridCol w:w="1275"/>
      </w:tblGrid>
      <w:tr w14:paraId="678D2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99E8D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供应商名称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1884F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响应总价</w:t>
            </w:r>
          </w:p>
          <w:p w14:paraId="33E18C25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（万元人民币）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986DBB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完工期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09F4B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57FD0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84CB7">
            <w:pP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7E860">
            <w:pP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  <w:t>（小写金额）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F3CCDE">
            <w:pP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BB0362">
            <w:pPr>
              <w:rPr>
                <w:rFonts w:hint="eastAsia" w:ascii="仿宋" w:hAnsi="仿宋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0D47AEE5">
      <w:pPr>
        <w:spacing w:line="360" w:lineRule="auto"/>
        <w:jc w:val="left"/>
        <w:rPr>
          <w:rFonts w:hint="eastAsia" w:ascii="仿宋" w:hAnsi="仿宋" w:eastAsia="仿宋" w:cs="CESI仿宋-GB2312"/>
          <w:b/>
          <w:sz w:val="28"/>
          <w:szCs w:val="28"/>
          <w:highlight w:val="none"/>
        </w:rPr>
      </w:pPr>
    </w:p>
    <w:p w14:paraId="4BE2CA8B">
      <w:pPr>
        <w:spacing w:line="360" w:lineRule="auto"/>
        <w:jc w:val="left"/>
        <w:rPr>
          <w:rFonts w:ascii="仿宋" w:hAnsi="仿宋" w:eastAsia="仿宋" w:cs="CESI仿宋-GB2312"/>
          <w:b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/>
          <w:sz w:val="28"/>
          <w:szCs w:val="28"/>
          <w:highlight w:val="none"/>
          <w:lang w:eastAsia="zh-CN"/>
        </w:rPr>
        <w:t>四、</w:t>
      </w:r>
      <w:r>
        <w:rPr>
          <w:rFonts w:hint="eastAsia" w:ascii="仿宋" w:hAnsi="仿宋" w:eastAsia="仿宋" w:cs="CESI仿宋-GB2312"/>
          <w:b/>
          <w:sz w:val="28"/>
          <w:szCs w:val="28"/>
          <w:highlight w:val="none"/>
        </w:rPr>
        <w:t>调查内容</w:t>
      </w:r>
    </w:p>
    <w:p w14:paraId="6D0FF9A6">
      <w:pPr>
        <w:widowControl/>
        <w:spacing w:line="360" w:lineRule="auto"/>
        <w:rPr>
          <w:rFonts w:ascii="仿宋" w:hAnsi="仿宋" w:eastAsia="仿宋"/>
          <w:bCs/>
          <w:color w:val="000000" w:themeColor="text1"/>
          <w:sz w:val="22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（一）相关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行业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发展</w:t>
      </w:r>
    </w:p>
    <w:p w14:paraId="4A769EC7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1.现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行业</w:t>
      </w:r>
      <w:r>
        <w:rPr>
          <w:rFonts w:hint="eastAsia" w:ascii="仿宋" w:hAnsi="仿宋" w:eastAsia="仿宋"/>
          <w:sz w:val="28"/>
          <w:szCs w:val="28"/>
          <w:highlight w:val="none"/>
        </w:rPr>
        <w:t>的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仿宋" w:hAnsi="仿宋" w:eastAsia="仿宋"/>
          <w:sz w:val="28"/>
          <w:szCs w:val="28"/>
          <w:highlight w:val="none"/>
        </w:rPr>
        <w:t>路线、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仿宋" w:hAnsi="仿宋" w:eastAsia="仿宋"/>
          <w:sz w:val="28"/>
          <w:szCs w:val="28"/>
          <w:highlight w:val="none"/>
        </w:rPr>
        <w:t>水平、技术水平或行业的发展历程、行业现状等：</w:t>
      </w:r>
    </w:p>
    <w:p w14:paraId="3398E031">
      <w:pPr>
        <w:rPr>
          <w:rFonts w:ascii="仿宋" w:hAnsi="仿宋" w:eastAsia="仿宋"/>
          <w:sz w:val="32"/>
          <w:szCs w:val="32"/>
          <w:highlight w:val="none"/>
        </w:rPr>
      </w:pPr>
    </w:p>
    <w:p w14:paraId="16F5DF37">
      <w:pPr>
        <w:rPr>
          <w:rFonts w:ascii="仿宋" w:hAnsi="仿宋" w:eastAsia="仿宋"/>
          <w:sz w:val="32"/>
          <w:szCs w:val="32"/>
          <w:highlight w:val="none"/>
        </w:rPr>
      </w:pPr>
    </w:p>
    <w:p w14:paraId="3127D257">
      <w:pPr>
        <w:rPr>
          <w:rFonts w:ascii="仿宋" w:hAnsi="仿宋" w:eastAsia="仿宋"/>
          <w:sz w:val="32"/>
          <w:szCs w:val="32"/>
          <w:highlight w:val="none"/>
        </w:rPr>
      </w:pPr>
    </w:p>
    <w:p w14:paraId="704A6D88">
      <w:pPr>
        <w:rPr>
          <w:rFonts w:ascii="仿宋" w:hAnsi="仿宋" w:eastAsia="仿宋"/>
          <w:sz w:val="32"/>
          <w:szCs w:val="32"/>
          <w:highlight w:val="none"/>
        </w:rPr>
      </w:pPr>
    </w:p>
    <w:p w14:paraId="5DDDFD87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2.可能涉及的企业资质、产品资质、人员资质：</w:t>
      </w:r>
    </w:p>
    <w:p w14:paraId="40FC8F91">
      <w:pPr>
        <w:rPr>
          <w:rFonts w:ascii="仿宋" w:hAnsi="仿宋" w:eastAsia="仿宋"/>
          <w:sz w:val="28"/>
          <w:szCs w:val="28"/>
          <w:highlight w:val="none"/>
        </w:rPr>
      </w:pPr>
    </w:p>
    <w:p w14:paraId="759B1E48">
      <w:pPr>
        <w:rPr>
          <w:rFonts w:ascii="仿宋" w:hAnsi="仿宋" w:eastAsia="仿宋"/>
          <w:sz w:val="28"/>
          <w:szCs w:val="28"/>
          <w:highlight w:val="none"/>
        </w:rPr>
      </w:pPr>
    </w:p>
    <w:p w14:paraId="366EF194">
      <w:pPr>
        <w:rPr>
          <w:rFonts w:ascii="仿宋" w:hAnsi="仿宋" w:eastAsia="仿宋"/>
          <w:sz w:val="28"/>
          <w:szCs w:val="28"/>
          <w:highlight w:val="none"/>
        </w:rPr>
      </w:pPr>
    </w:p>
    <w:p w14:paraId="5405663E">
      <w:pPr>
        <w:rPr>
          <w:rFonts w:ascii="仿宋" w:hAnsi="仿宋" w:eastAsia="仿宋"/>
          <w:sz w:val="28"/>
          <w:szCs w:val="28"/>
          <w:highlight w:val="none"/>
        </w:rPr>
      </w:pPr>
    </w:p>
    <w:p w14:paraId="3D0F203C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3.涉及的相关标准和规范：</w:t>
      </w:r>
    </w:p>
    <w:p w14:paraId="0B57BC55">
      <w:pPr>
        <w:rPr>
          <w:rFonts w:ascii="仿宋" w:hAnsi="仿宋" w:eastAsia="仿宋"/>
          <w:sz w:val="28"/>
          <w:szCs w:val="28"/>
          <w:highlight w:val="none"/>
        </w:rPr>
      </w:pPr>
    </w:p>
    <w:p w14:paraId="60797207">
      <w:pPr>
        <w:rPr>
          <w:rFonts w:ascii="仿宋" w:hAnsi="仿宋" w:eastAsia="仿宋"/>
          <w:sz w:val="28"/>
          <w:szCs w:val="28"/>
          <w:highlight w:val="none"/>
        </w:rPr>
      </w:pPr>
    </w:p>
    <w:p w14:paraId="6BEBDB49">
      <w:pPr>
        <w:rPr>
          <w:rFonts w:ascii="仿宋" w:hAnsi="仿宋" w:eastAsia="仿宋"/>
          <w:sz w:val="28"/>
          <w:szCs w:val="28"/>
          <w:highlight w:val="none"/>
        </w:rPr>
      </w:pPr>
    </w:p>
    <w:p w14:paraId="1161023E">
      <w:pPr>
        <w:rPr>
          <w:rFonts w:ascii="仿宋" w:hAnsi="仿宋" w:eastAsia="仿宋"/>
          <w:sz w:val="28"/>
          <w:szCs w:val="28"/>
          <w:highlight w:val="none"/>
        </w:rPr>
      </w:pPr>
    </w:p>
    <w:p w14:paraId="72C79DE0">
      <w:pPr>
        <w:widowControl/>
        <w:spacing w:line="360" w:lineRule="auto"/>
        <w:rPr>
          <w:rFonts w:ascii="仿宋" w:hAnsi="仿宋" w:eastAsia="仿宋"/>
          <w:bCs/>
          <w:color w:val="000000" w:themeColor="text1"/>
          <w:sz w:val="22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（二）市场供给</w:t>
      </w:r>
    </w:p>
    <w:p w14:paraId="7F7DD7BD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1.市场竞争程度：</w:t>
      </w:r>
    </w:p>
    <w:p w14:paraId="4F086AC2">
      <w:pPr>
        <w:rPr>
          <w:rFonts w:ascii="仿宋" w:hAnsi="仿宋" w:eastAsia="仿宋"/>
          <w:sz w:val="28"/>
          <w:szCs w:val="28"/>
          <w:highlight w:val="none"/>
        </w:rPr>
      </w:pPr>
    </w:p>
    <w:p w14:paraId="754ADBE5">
      <w:pPr>
        <w:rPr>
          <w:rFonts w:ascii="仿宋" w:hAnsi="仿宋" w:eastAsia="仿宋"/>
          <w:sz w:val="28"/>
          <w:szCs w:val="28"/>
          <w:highlight w:val="none"/>
        </w:rPr>
      </w:pPr>
    </w:p>
    <w:p w14:paraId="5F5ADD57">
      <w:pPr>
        <w:rPr>
          <w:rFonts w:ascii="仿宋" w:hAnsi="仿宋" w:eastAsia="仿宋"/>
          <w:sz w:val="28"/>
          <w:szCs w:val="28"/>
          <w:highlight w:val="none"/>
        </w:rPr>
      </w:pPr>
    </w:p>
    <w:p w14:paraId="4FCCB6DB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2.价格水平或价格构成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可参照附件2再补充其他信息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highlight w:val="none"/>
        </w:rPr>
        <w:t>：</w:t>
      </w:r>
    </w:p>
    <w:p w14:paraId="284C977B">
      <w:pPr>
        <w:rPr>
          <w:rFonts w:ascii="仿宋" w:hAnsi="仿宋" w:eastAsia="仿宋"/>
          <w:sz w:val="28"/>
          <w:szCs w:val="28"/>
          <w:highlight w:val="none"/>
        </w:rPr>
      </w:pPr>
    </w:p>
    <w:p w14:paraId="017910D0">
      <w:pPr>
        <w:rPr>
          <w:rFonts w:ascii="仿宋" w:hAnsi="仿宋" w:eastAsia="仿宋"/>
          <w:sz w:val="28"/>
          <w:szCs w:val="28"/>
          <w:highlight w:val="none"/>
        </w:rPr>
      </w:pPr>
    </w:p>
    <w:p w14:paraId="2331A2F7">
      <w:pPr>
        <w:rPr>
          <w:rFonts w:ascii="仿宋" w:hAnsi="仿宋" w:eastAsia="仿宋"/>
          <w:sz w:val="28"/>
          <w:szCs w:val="28"/>
          <w:highlight w:val="none"/>
        </w:rPr>
      </w:pPr>
    </w:p>
    <w:p w14:paraId="65C1E571">
      <w:pPr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3.潜在供应商的履约能力、售后服务能力：</w:t>
      </w:r>
    </w:p>
    <w:p w14:paraId="18FD14FF">
      <w:pPr>
        <w:rPr>
          <w:rFonts w:ascii="仿宋" w:hAnsi="仿宋" w:eastAsia="仿宋"/>
          <w:sz w:val="28"/>
          <w:szCs w:val="28"/>
          <w:highlight w:val="none"/>
        </w:rPr>
      </w:pPr>
    </w:p>
    <w:p w14:paraId="045E8812">
      <w:pPr>
        <w:rPr>
          <w:rFonts w:ascii="仿宋" w:hAnsi="仿宋" w:eastAsia="仿宋"/>
          <w:sz w:val="28"/>
          <w:szCs w:val="28"/>
          <w:highlight w:val="none"/>
        </w:rPr>
      </w:pPr>
    </w:p>
    <w:p w14:paraId="730C97DE">
      <w:pPr>
        <w:rPr>
          <w:rFonts w:ascii="仿宋" w:hAnsi="仿宋" w:eastAsia="仿宋"/>
          <w:sz w:val="28"/>
          <w:szCs w:val="28"/>
          <w:highlight w:val="none"/>
        </w:rPr>
      </w:pPr>
    </w:p>
    <w:p w14:paraId="7C8C12A1">
      <w:pPr>
        <w:rPr>
          <w:rFonts w:ascii="仿宋" w:hAnsi="仿宋" w:eastAsia="仿宋"/>
          <w:sz w:val="28"/>
          <w:szCs w:val="28"/>
          <w:highlight w:val="none"/>
        </w:rPr>
      </w:pPr>
    </w:p>
    <w:p w14:paraId="73484E4A">
      <w:pPr>
        <w:widowControl/>
        <w:spacing w:line="360" w:lineRule="auto"/>
        <w:rPr>
          <w:rFonts w:hint="eastAsia" w:ascii="仿宋" w:hAnsi="仿宋" w:eastAsia="仿宋"/>
          <w:bCs/>
          <w:color w:val="000000" w:themeColor="text1"/>
          <w:sz w:val="22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（三）同类采购项目历史成交信息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可自行添加表格行数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195"/>
        <w:gridCol w:w="1314"/>
        <w:gridCol w:w="1233"/>
        <w:gridCol w:w="1023"/>
        <w:gridCol w:w="1130"/>
        <w:gridCol w:w="1131"/>
        <w:gridCol w:w="1131"/>
      </w:tblGrid>
      <w:tr w14:paraId="58DB9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3" w:type="pct"/>
            <w:vAlign w:val="center"/>
          </w:tcPr>
          <w:p w14:paraId="5DE10B26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序号</w:t>
            </w:r>
          </w:p>
        </w:tc>
        <w:tc>
          <w:tcPr>
            <w:tcW w:w="661" w:type="pct"/>
            <w:vAlign w:val="center"/>
          </w:tcPr>
          <w:p w14:paraId="3B5E003E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采购人</w:t>
            </w:r>
          </w:p>
        </w:tc>
        <w:tc>
          <w:tcPr>
            <w:tcW w:w="727" w:type="pct"/>
            <w:vAlign w:val="center"/>
          </w:tcPr>
          <w:p w14:paraId="2EA7483C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项目名称</w:t>
            </w:r>
          </w:p>
        </w:tc>
        <w:tc>
          <w:tcPr>
            <w:tcW w:w="682" w:type="pct"/>
            <w:vAlign w:val="center"/>
          </w:tcPr>
          <w:p w14:paraId="1849B1EA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项目预算</w:t>
            </w:r>
          </w:p>
        </w:tc>
        <w:tc>
          <w:tcPr>
            <w:tcW w:w="566" w:type="pct"/>
            <w:vAlign w:val="center"/>
          </w:tcPr>
          <w:p w14:paraId="0F108B25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中标人</w:t>
            </w:r>
          </w:p>
        </w:tc>
        <w:tc>
          <w:tcPr>
            <w:tcW w:w="625" w:type="pct"/>
            <w:vAlign w:val="center"/>
          </w:tcPr>
          <w:p w14:paraId="430CCC71">
            <w:pPr>
              <w:jc w:val="center"/>
              <w:rPr>
                <w:rFonts w:ascii="仿宋" w:hAnsi="仿宋" w:eastAsia="仿宋"/>
                <w:b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</w:rPr>
              <w:t>中标价</w:t>
            </w:r>
          </w:p>
        </w:tc>
        <w:tc>
          <w:tcPr>
            <w:tcW w:w="626" w:type="pct"/>
            <w:vAlign w:val="center"/>
          </w:tcPr>
          <w:p w14:paraId="36900976"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  <w:lang w:val="en-US" w:eastAsia="zh-CN"/>
              </w:rPr>
              <w:t>合同期</w:t>
            </w:r>
          </w:p>
        </w:tc>
        <w:tc>
          <w:tcPr>
            <w:tcW w:w="626" w:type="pct"/>
            <w:vAlign w:val="center"/>
          </w:tcPr>
          <w:p w14:paraId="6267EDE1"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107AA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83" w:type="pct"/>
            <w:vAlign w:val="center"/>
          </w:tcPr>
          <w:p w14:paraId="676DFAB7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61" w:type="pct"/>
            <w:vAlign w:val="center"/>
          </w:tcPr>
          <w:p w14:paraId="0661DBB3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27" w:type="pct"/>
            <w:vAlign w:val="center"/>
          </w:tcPr>
          <w:p w14:paraId="024947E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82" w:type="pct"/>
            <w:vAlign w:val="center"/>
          </w:tcPr>
          <w:p w14:paraId="662C1620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566" w:type="pct"/>
            <w:vAlign w:val="center"/>
          </w:tcPr>
          <w:p w14:paraId="08EEA386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5" w:type="pct"/>
            <w:vAlign w:val="center"/>
          </w:tcPr>
          <w:p w14:paraId="571355F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766069EF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0A4483D3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68A6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483" w:type="pct"/>
            <w:vAlign w:val="center"/>
          </w:tcPr>
          <w:p w14:paraId="3D938E18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61" w:type="pct"/>
            <w:vAlign w:val="center"/>
          </w:tcPr>
          <w:p w14:paraId="482D8FB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27" w:type="pct"/>
            <w:vAlign w:val="center"/>
          </w:tcPr>
          <w:p w14:paraId="4E904467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82" w:type="pct"/>
            <w:vAlign w:val="center"/>
          </w:tcPr>
          <w:p w14:paraId="334FF91F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566" w:type="pct"/>
            <w:vAlign w:val="center"/>
          </w:tcPr>
          <w:p w14:paraId="264661DD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5" w:type="pct"/>
            <w:vAlign w:val="center"/>
          </w:tcPr>
          <w:p w14:paraId="55CD9F74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455A4693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2710BAB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101D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83" w:type="pct"/>
            <w:vAlign w:val="center"/>
          </w:tcPr>
          <w:p w14:paraId="6E4387C2">
            <w:pPr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</w:p>
        </w:tc>
        <w:tc>
          <w:tcPr>
            <w:tcW w:w="661" w:type="pct"/>
            <w:vAlign w:val="center"/>
          </w:tcPr>
          <w:p w14:paraId="052B2C31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27" w:type="pct"/>
            <w:vAlign w:val="center"/>
          </w:tcPr>
          <w:p w14:paraId="43823899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82" w:type="pct"/>
            <w:vAlign w:val="center"/>
          </w:tcPr>
          <w:p w14:paraId="5A4AB6EB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566" w:type="pct"/>
            <w:vAlign w:val="center"/>
          </w:tcPr>
          <w:p w14:paraId="45E2C61A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5" w:type="pct"/>
            <w:vAlign w:val="center"/>
          </w:tcPr>
          <w:p w14:paraId="74FC84C7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18A6A1C1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pct"/>
            <w:vAlign w:val="center"/>
          </w:tcPr>
          <w:p w14:paraId="02A5ADA7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 w14:paraId="6D3D5DB9">
      <w:pPr>
        <w:widowControl/>
        <w:spacing w:line="360" w:lineRule="auto"/>
        <w:rPr>
          <w:rFonts w:ascii="仿宋" w:hAnsi="仿宋" w:eastAsia="仿宋"/>
          <w:bCs/>
          <w:color w:val="000000" w:themeColor="text1"/>
          <w:sz w:val="22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（四）后续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采购情况</w:t>
      </w:r>
    </w:p>
    <w:p w14:paraId="5D8CFAEE">
      <w:pPr>
        <w:rPr>
          <w:rFonts w:ascii="仿宋" w:hAnsi="仿宋" w:eastAsia="仿宋" w:cs="Arial"/>
          <w:color w:val="191919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1.</w:t>
      </w:r>
      <w:r>
        <w:rPr>
          <w:rFonts w:ascii="仿宋" w:hAnsi="仿宋" w:eastAsia="仿宋"/>
          <w:sz w:val="28"/>
          <w:szCs w:val="28"/>
          <w:highlight w:val="none"/>
        </w:rPr>
        <w:t>可能涉及的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系统</w:t>
      </w:r>
      <w:r>
        <w:rPr>
          <w:rFonts w:ascii="仿宋" w:hAnsi="仿宋" w:eastAsia="仿宋" w:cs="Arial"/>
          <w:color w:val="191919"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Arial"/>
          <w:color w:val="191919"/>
          <w:sz w:val="28"/>
          <w:szCs w:val="28"/>
          <w:highlight w:val="none"/>
          <w:lang w:val="en-US" w:eastAsia="zh-CN"/>
        </w:rPr>
        <w:t>工衣、工具</w:t>
      </w:r>
      <w:r>
        <w:rPr>
          <w:rFonts w:ascii="仿宋" w:hAnsi="仿宋" w:eastAsia="仿宋" w:cs="Arial"/>
          <w:color w:val="191919"/>
          <w:sz w:val="28"/>
          <w:szCs w:val="28"/>
          <w:highlight w:val="none"/>
        </w:rPr>
        <w:t>、备品备件、耗材</w:t>
      </w:r>
      <w:r>
        <w:rPr>
          <w:rFonts w:hint="eastAsia" w:ascii="仿宋" w:hAnsi="仿宋" w:eastAsia="仿宋" w:cs="Arial"/>
          <w:color w:val="191919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Arial"/>
          <w:color w:val="191919"/>
          <w:sz w:val="28"/>
          <w:szCs w:val="28"/>
          <w:highlight w:val="none"/>
          <w:lang w:val="en-US" w:eastAsia="zh-CN"/>
        </w:rPr>
        <w:t>车辆</w:t>
      </w:r>
      <w:r>
        <w:rPr>
          <w:rFonts w:ascii="仿宋" w:hAnsi="仿宋" w:eastAsia="仿宋" w:cs="Arial"/>
          <w:color w:val="191919"/>
          <w:sz w:val="28"/>
          <w:szCs w:val="28"/>
          <w:highlight w:val="none"/>
        </w:rPr>
        <w:t>等</w:t>
      </w:r>
      <w:r>
        <w:rPr>
          <w:rFonts w:hint="eastAsia" w:ascii="仿宋" w:hAnsi="仿宋" w:eastAsia="仿宋" w:cs="Arial"/>
          <w:color w:val="191919"/>
          <w:sz w:val="28"/>
          <w:szCs w:val="28"/>
          <w:highlight w:val="none"/>
        </w:rPr>
        <w:t>情况：</w:t>
      </w:r>
    </w:p>
    <w:p w14:paraId="71E3B48E">
      <w:pPr>
        <w:rPr>
          <w:rFonts w:ascii="仿宋" w:hAnsi="仿宋" w:eastAsia="仿宋"/>
          <w:sz w:val="28"/>
          <w:szCs w:val="28"/>
          <w:highlight w:val="none"/>
        </w:rPr>
      </w:pPr>
    </w:p>
    <w:p w14:paraId="5BE5C5C6">
      <w:pPr>
        <w:rPr>
          <w:rFonts w:ascii="仿宋" w:hAnsi="仿宋" w:eastAsia="仿宋"/>
          <w:sz w:val="28"/>
          <w:szCs w:val="28"/>
          <w:highlight w:val="none"/>
        </w:rPr>
      </w:pPr>
    </w:p>
    <w:p w14:paraId="42CBDE19">
      <w:pPr>
        <w:widowControl/>
        <w:spacing w:line="360" w:lineRule="auto"/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（五）影响供应商报价和项目实施风险的因素</w:t>
      </w:r>
    </w:p>
    <w:p w14:paraId="5AFCAFFE">
      <w:pPr>
        <w:widowControl/>
        <w:spacing w:line="360" w:lineRule="auto"/>
        <w:rPr>
          <w:rFonts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 w14:paraId="1BB3067E">
      <w:pPr>
        <w:widowControl/>
        <w:spacing w:line="360" w:lineRule="auto"/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 w14:paraId="4805BB13">
      <w:pPr>
        <w:widowControl/>
        <w:spacing w:line="360" w:lineRule="auto"/>
        <w:rPr>
          <w:rFonts w:ascii="仿宋" w:hAnsi="仿宋" w:eastAsia="仿宋"/>
          <w:bCs/>
          <w:color w:val="000000" w:themeColor="text1"/>
          <w:sz w:val="22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（六）供应商认为需要提供的其他说明</w:t>
      </w:r>
    </w:p>
    <w:p w14:paraId="5B627082">
      <w:pPr>
        <w:spacing w:line="360" w:lineRule="auto"/>
        <w:jc w:val="left"/>
        <w:rPr>
          <w:rFonts w:ascii="仿宋" w:hAnsi="仿宋" w:eastAsia="仿宋" w:cs="CESI仿宋-GB2312"/>
          <w:sz w:val="24"/>
          <w:highlight w:val="none"/>
        </w:rPr>
      </w:pPr>
    </w:p>
    <w:p w14:paraId="16D24216">
      <w:pPr>
        <w:spacing w:line="360" w:lineRule="auto"/>
        <w:jc w:val="left"/>
        <w:rPr>
          <w:rFonts w:ascii="仿宋" w:hAnsi="仿宋" w:eastAsia="仿宋" w:cs="CESI仿宋-GB2312"/>
          <w:sz w:val="24"/>
          <w:highlight w:val="none"/>
        </w:rPr>
      </w:pPr>
    </w:p>
    <w:p w14:paraId="4667841E">
      <w:pPr>
        <w:spacing w:line="360" w:lineRule="auto"/>
        <w:jc w:val="left"/>
        <w:rPr>
          <w:rFonts w:hint="eastAsia" w:ascii="仿宋" w:hAnsi="仿宋" w:eastAsia="仿宋" w:cs="CESI仿宋-GB2312"/>
          <w:sz w:val="24"/>
          <w:highlight w:val="none"/>
        </w:rPr>
      </w:pPr>
    </w:p>
    <w:p w14:paraId="2176E925">
      <w:pPr>
        <w:spacing w:line="360" w:lineRule="auto"/>
        <w:ind w:left="2520" w:firstLine="42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 xml:space="preserve">单位名称（盖公章）：          </w:t>
      </w:r>
    </w:p>
    <w:p w14:paraId="684AB7B1">
      <w:pPr>
        <w:spacing w:line="360" w:lineRule="auto"/>
        <w:ind w:left="2520" w:firstLine="420"/>
        <w:jc w:val="left"/>
        <w:rPr>
          <w:rFonts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日    期：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年  月  日</w:t>
      </w:r>
    </w:p>
    <w:p w14:paraId="54D089C5">
      <w:pPr>
        <w:spacing w:line="360" w:lineRule="auto"/>
        <w:jc w:val="center"/>
        <w:rPr>
          <w:rFonts w:hint="eastAsia" w:ascii="仿宋" w:hAnsi="仿宋" w:eastAsia="仿宋" w:cs="CESI仿宋-GB2312"/>
          <w:sz w:val="24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28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7F26E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177CE5C1"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15B78"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